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19B" w:rsidRPr="001908BA" w:rsidRDefault="00D1019B" w:rsidP="00D1019B">
      <w:pPr>
        <w:jc w:val="both"/>
        <w:rPr>
          <w:rFonts w:cs="Arial"/>
          <w:bCs/>
          <w:spacing w:val="-3"/>
          <w:sz w:val="22"/>
          <w:szCs w:val="22"/>
        </w:rPr>
      </w:pPr>
      <w:bookmarkStart w:id="0" w:name="_GoBack"/>
      <w:bookmarkEnd w:id="0"/>
    </w:p>
    <w:p w:rsidR="00D1019B" w:rsidRPr="001908BA" w:rsidRDefault="00D1019B" w:rsidP="00D1019B">
      <w:pPr>
        <w:numPr>
          <w:ilvl w:val="0"/>
          <w:numId w:val="1"/>
        </w:numPr>
        <w:tabs>
          <w:tab w:val="clear" w:pos="720"/>
          <w:tab w:val="left" w:pos="567"/>
        </w:tabs>
        <w:ind w:left="567" w:hanging="567"/>
        <w:jc w:val="both"/>
        <w:rPr>
          <w:rFonts w:cs="Arial"/>
          <w:bCs/>
          <w:spacing w:val="-3"/>
          <w:sz w:val="22"/>
          <w:szCs w:val="22"/>
        </w:rPr>
      </w:pPr>
      <w:r w:rsidRPr="001908BA">
        <w:rPr>
          <w:rFonts w:cs="Arial"/>
          <w:bCs/>
          <w:spacing w:val="-3"/>
          <w:sz w:val="22"/>
          <w:szCs w:val="22"/>
        </w:rPr>
        <w:t xml:space="preserve">Community titles schemes involve the collective ownership and management of common property and body corporate assets.  Under the </w:t>
      </w:r>
      <w:r w:rsidRPr="009A6F9F">
        <w:rPr>
          <w:rFonts w:cs="Arial"/>
          <w:bCs/>
          <w:i/>
          <w:spacing w:val="-3"/>
          <w:sz w:val="22"/>
          <w:szCs w:val="22"/>
        </w:rPr>
        <w:t>Body Corporate and Community Management Act 1997</w:t>
      </w:r>
      <w:r w:rsidRPr="001908BA">
        <w:rPr>
          <w:rFonts w:cs="Arial"/>
          <w:bCs/>
          <w:spacing w:val="-3"/>
          <w:sz w:val="22"/>
          <w:szCs w:val="22"/>
        </w:rPr>
        <w:t>, most costs associated with living in a scheme are proportioned by a lot owner’s allocated contribution schedule lot entitlement.</w:t>
      </w:r>
    </w:p>
    <w:p w:rsidR="00D1019B" w:rsidRPr="001908BA" w:rsidRDefault="00D1019B" w:rsidP="00D1019B">
      <w:pPr>
        <w:tabs>
          <w:tab w:val="left" w:pos="567"/>
        </w:tabs>
        <w:jc w:val="both"/>
        <w:rPr>
          <w:rFonts w:cs="Arial"/>
          <w:bCs/>
          <w:spacing w:val="-3"/>
          <w:sz w:val="22"/>
          <w:szCs w:val="22"/>
        </w:rPr>
      </w:pPr>
    </w:p>
    <w:p w:rsidR="00D1019B" w:rsidRPr="001908BA" w:rsidRDefault="00D1019B" w:rsidP="00D1019B">
      <w:pPr>
        <w:numPr>
          <w:ilvl w:val="0"/>
          <w:numId w:val="1"/>
        </w:numPr>
        <w:tabs>
          <w:tab w:val="clear" w:pos="720"/>
          <w:tab w:val="left" w:pos="567"/>
        </w:tabs>
        <w:ind w:left="567" w:hanging="567"/>
        <w:jc w:val="both"/>
        <w:rPr>
          <w:rFonts w:cs="Arial"/>
          <w:bCs/>
          <w:spacing w:val="-3"/>
          <w:sz w:val="22"/>
          <w:szCs w:val="22"/>
        </w:rPr>
      </w:pPr>
      <w:r w:rsidRPr="001908BA">
        <w:rPr>
          <w:rFonts w:cs="Arial"/>
          <w:bCs/>
          <w:spacing w:val="-3"/>
          <w:sz w:val="22"/>
          <w:szCs w:val="22"/>
        </w:rPr>
        <w:t>The current approach to setting and adjusting contribution schedule lot entitlements has been a matter of anxiety for many people.  As such, the Government undertook a review of the lot entitlements system.</w:t>
      </w:r>
    </w:p>
    <w:p w:rsidR="00D1019B" w:rsidRPr="001908BA" w:rsidRDefault="00D1019B" w:rsidP="00D1019B">
      <w:pPr>
        <w:tabs>
          <w:tab w:val="left" w:pos="567"/>
        </w:tabs>
        <w:jc w:val="both"/>
        <w:rPr>
          <w:rFonts w:cs="Arial"/>
          <w:bCs/>
          <w:spacing w:val="-3"/>
          <w:sz w:val="22"/>
          <w:szCs w:val="22"/>
        </w:rPr>
      </w:pPr>
    </w:p>
    <w:p w:rsidR="00D1019B" w:rsidRPr="001908BA" w:rsidRDefault="009A6F9F" w:rsidP="00D1019B">
      <w:pPr>
        <w:numPr>
          <w:ilvl w:val="0"/>
          <w:numId w:val="1"/>
        </w:numPr>
        <w:tabs>
          <w:tab w:val="clear" w:pos="720"/>
          <w:tab w:val="left" w:pos="567"/>
        </w:tabs>
        <w:ind w:left="567" w:hanging="567"/>
        <w:jc w:val="both"/>
        <w:rPr>
          <w:rFonts w:cs="Arial"/>
          <w:bCs/>
          <w:spacing w:val="-3"/>
          <w:sz w:val="22"/>
          <w:szCs w:val="22"/>
        </w:rPr>
      </w:pPr>
      <w:r>
        <w:rPr>
          <w:rFonts w:cs="Arial"/>
          <w:bCs/>
          <w:spacing w:val="-3"/>
          <w:sz w:val="22"/>
          <w:szCs w:val="22"/>
        </w:rPr>
        <w:t>In</w:t>
      </w:r>
      <w:r w:rsidR="00D1019B" w:rsidRPr="001908BA">
        <w:rPr>
          <w:rFonts w:cs="Arial"/>
          <w:bCs/>
          <w:spacing w:val="-3"/>
          <w:sz w:val="22"/>
          <w:szCs w:val="22"/>
        </w:rPr>
        <w:t xml:space="preserve"> February 2010, the Government announced proposed reforms to the lot entitlements system.  Under the reforms, contribution schedule lot entitlements for lots in new community titles schemes will be set (and adjusted) in accordance with legislative guidelines.  For existing community titles schemes which have had their contribution schedule lot entitlements adjusted, the Government is proposing to introduce amendments to provide lot owners with an opportunity to revert contribution schedule lot entitlements for all the lots in the scheme to their original settings prior to any adjustment orders.</w:t>
      </w:r>
    </w:p>
    <w:p w:rsidR="00D1019B" w:rsidRPr="001908BA" w:rsidRDefault="00D1019B" w:rsidP="00D1019B">
      <w:pPr>
        <w:tabs>
          <w:tab w:val="left" w:pos="567"/>
        </w:tabs>
        <w:jc w:val="both"/>
        <w:rPr>
          <w:rFonts w:cs="Arial"/>
          <w:bCs/>
          <w:spacing w:val="-3"/>
          <w:sz w:val="22"/>
          <w:szCs w:val="22"/>
        </w:rPr>
      </w:pPr>
    </w:p>
    <w:p w:rsidR="00D1019B" w:rsidRPr="001908BA" w:rsidRDefault="00D1019B" w:rsidP="00D1019B">
      <w:pPr>
        <w:numPr>
          <w:ilvl w:val="0"/>
          <w:numId w:val="1"/>
        </w:numPr>
        <w:tabs>
          <w:tab w:val="clear" w:pos="720"/>
          <w:tab w:val="left" w:pos="567"/>
        </w:tabs>
        <w:ind w:left="567" w:hanging="567"/>
        <w:jc w:val="both"/>
        <w:rPr>
          <w:rFonts w:cs="Arial"/>
          <w:bCs/>
          <w:spacing w:val="-3"/>
          <w:sz w:val="22"/>
          <w:szCs w:val="22"/>
        </w:rPr>
      </w:pPr>
      <w:r w:rsidRPr="001908BA">
        <w:rPr>
          <w:rFonts w:cs="Arial"/>
          <w:bCs/>
          <w:spacing w:val="-3"/>
          <w:sz w:val="22"/>
          <w:szCs w:val="22"/>
        </w:rPr>
        <w:t>The proposed new lot entitlements system is contained in the draft Body Corporate and Community Management Amendment Bill 2010.</w:t>
      </w:r>
    </w:p>
    <w:p w:rsidR="00D1019B" w:rsidRPr="001908BA" w:rsidRDefault="00D1019B" w:rsidP="00D1019B">
      <w:pPr>
        <w:tabs>
          <w:tab w:val="left" w:pos="567"/>
        </w:tabs>
        <w:jc w:val="both"/>
        <w:rPr>
          <w:rFonts w:cs="Arial"/>
          <w:bCs/>
          <w:spacing w:val="-3"/>
          <w:sz w:val="22"/>
          <w:szCs w:val="22"/>
        </w:rPr>
      </w:pPr>
    </w:p>
    <w:p w:rsidR="00D1019B" w:rsidRPr="001908BA" w:rsidRDefault="00D1019B" w:rsidP="00D1019B">
      <w:pPr>
        <w:numPr>
          <w:ilvl w:val="0"/>
          <w:numId w:val="1"/>
        </w:numPr>
        <w:tabs>
          <w:tab w:val="clear" w:pos="720"/>
          <w:tab w:val="left" w:pos="567"/>
        </w:tabs>
        <w:ind w:left="567" w:hanging="567"/>
        <w:jc w:val="both"/>
        <w:rPr>
          <w:rFonts w:cs="Arial"/>
          <w:bCs/>
          <w:spacing w:val="-3"/>
          <w:sz w:val="22"/>
          <w:szCs w:val="22"/>
        </w:rPr>
      </w:pPr>
      <w:r w:rsidRPr="001908BA">
        <w:rPr>
          <w:rFonts w:cs="Arial"/>
          <w:sz w:val="22"/>
          <w:szCs w:val="22"/>
          <w:u w:val="single"/>
        </w:rPr>
        <w:t>Cabinet approved</w:t>
      </w:r>
      <w:r w:rsidRPr="001908BA">
        <w:rPr>
          <w:rFonts w:cs="Arial"/>
          <w:sz w:val="22"/>
          <w:szCs w:val="22"/>
        </w:rPr>
        <w:t xml:space="preserve"> the public release of the Body Corporate and Community Management Amendment Bill 2010 and Explanatory Notes for consultation.</w:t>
      </w:r>
    </w:p>
    <w:p w:rsidR="00D1019B" w:rsidRPr="001908BA" w:rsidRDefault="00D1019B" w:rsidP="00F22408">
      <w:pPr>
        <w:spacing w:before="120"/>
        <w:jc w:val="both"/>
        <w:rPr>
          <w:rFonts w:cs="Arial"/>
          <w:sz w:val="22"/>
          <w:szCs w:val="22"/>
        </w:rPr>
      </w:pPr>
    </w:p>
    <w:p w:rsidR="00D1019B" w:rsidRPr="001908BA" w:rsidRDefault="00D1019B" w:rsidP="00D1019B">
      <w:pPr>
        <w:numPr>
          <w:ilvl w:val="0"/>
          <w:numId w:val="1"/>
        </w:numPr>
        <w:tabs>
          <w:tab w:val="clear" w:pos="720"/>
          <w:tab w:val="left" w:pos="567"/>
        </w:tabs>
        <w:ind w:left="567" w:hanging="567"/>
        <w:jc w:val="both"/>
        <w:rPr>
          <w:rFonts w:cs="Arial"/>
          <w:i/>
          <w:sz w:val="22"/>
          <w:szCs w:val="22"/>
          <w:u w:val="single"/>
        </w:rPr>
      </w:pPr>
      <w:r w:rsidRPr="001908BA">
        <w:rPr>
          <w:rFonts w:cs="Arial"/>
          <w:i/>
          <w:sz w:val="22"/>
          <w:szCs w:val="22"/>
          <w:u w:val="single"/>
        </w:rPr>
        <w:t>Attachments</w:t>
      </w:r>
    </w:p>
    <w:p w:rsidR="00D1019B" w:rsidRPr="001908BA" w:rsidRDefault="002F3580" w:rsidP="00F22408">
      <w:pPr>
        <w:numPr>
          <w:ilvl w:val="0"/>
          <w:numId w:val="2"/>
        </w:numPr>
        <w:tabs>
          <w:tab w:val="clear" w:pos="720"/>
          <w:tab w:val="left" w:pos="1134"/>
        </w:tabs>
        <w:spacing w:before="120"/>
        <w:ind w:left="1134" w:hanging="567"/>
        <w:jc w:val="both"/>
        <w:rPr>
          <w:rFonts w:cs="Arial"/>
          <w:sz w:val="22"/>
          <w:szCs w:val="22"/>
        </w:rPr>
      </w:pPr>
      <w:hyperlink r:id="rId7" w:history="1">
        <w:r w:rsidR="00D1019B" w:rsidRPr="00757AD4">
          <w:rPr>
            <w:rStyle w:val="Hyperlink"/>
            <w:rFonts w:cs="Arial"/>
            <w:sz w:val="22"/>
            <w:szCs w:val="22"/>
          </w:rPr>
          <w:t>Body Corporate and Community Management Amendment Bill 2010</w:t>
        </w:r>
        <w:r w:rsidR="009A6F9F" w:rsidRPr="00757AD4">
          <w:rPr>
            <w:rStyle w:val="Hyperlink"/>
            <w:rFonts w:cs="Arial"/>
            <w:sz w:val="22"/>
            <w:szCs w:val="22"/>
          </w:rPr>
          <w:t xml:space="preserve"> exposure draft</w:t>
        </w:r>
      </w:hyperlink>
    </w:p>
    <w:p w:rsidR="00D1019B" w:rsidRPr="001908BA" w:rsidRDefault="002F3580" w:rsidP="00F22408">
      <w:pPr>
        <w:numPr>
          <w:ilvl w:val="0"/>
          <w:numId w:val="2"/>
        </w:numPr>
        <w:tabs>
          <w:tab w:val="clear" w:pos="720"/>
          <w:tab w:val="left" w:pos="1134"/>
        </w:tabs>
        <w:spacing w:before="120"/>
        <w:ind w:left="1134" w:hanging="567"/>
        <w:jc w:val="both"/>
        <w:rPr>
          <w:rFonts w:cs="Arial"/>
          <w:sz w:val="22"/>
          <w:szCs w:val="22"/>
        </w:rPr>
      </w:pPr>
      <w:hyperlink r:id="rId8" w:history="1">
        <w:r w:rsidR="00D1019B" w:rsidRPr="00757AD4">
          <w:rPr>
            <w:rStyle w:val="Hyperlink"/>
            <w:rFonts w:cs="Arial"/>
            <w:sz w:val="22"/>
            <w:szCs w:val="22"/>
          </w:rPr>
          <w:t xml:space="preserve">Explanatory Notes </w:t>
        </w:r>
        <w:r w:rsidR="009A6F9F" w:rsidRPr="00757AD4">
          <w:rPr>
            <w:rStyle w:val="Hyperlink"/>
            <w:rFonts w:cs="Arial"/>
            <w:sz w:val="22"/>
            <w:szCs w:val="22"/>
          </w:rPr>
          <w:t>exposure draft</w:t>
        </w:r>
      </w:hyperlink>
    </w:p>
    <w:p w:rsidR="00D40904" w:rsidRDefault="00D40904"/>
    <w:sectPr w:rsidR="00D40904" w:rsidSect="00F22408">
      <w:headerReference w:type="default" r:id="rId9"/>
      <w:footerReference w:type="default" r:id="rId10"/>
      <w:headerReference w:type="first" r:id="rId11"/>
      <w:pgSz w:w="11907" w:h="16840" w:code="9"/>
      <w:pgMar w:top="1134" w:right="1134" w:bottom="1134" w:left="1134" w:header="851" w:footer="851"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39A" w:rsidRDefault="00C0539A">
      <w:r>
        <w:separator/>
      </w:r>
    </w:p>
  </w:endnote>
  <w:endnote w:type="continuationSeparator" w:id="0">
    <w:p w:rsidR="00C0539A" w:rsidRDefault="00C0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8BA" w:rsidRPr="001141E1" w:rsidRDefault="001908BA" w:rsidP="007C581D">
    <w:pPr>
      <w:pStyle w:val="Footer"/>
      <w:tabs>
        <w:tab w:val="right" w:pos="8820"/>
      </w:tabs>
      <w:rPr>
        <w:rFonts w:cs="Arial"/>
        <w:sz w:val="16"/>
        <w:szCs w:val="16"/>
      </w:rPr>
    </w:pPr>
    <w:r w:rsidRPr="001141E1">
      <w:rPr>
        <w:rFonts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39A" w:rsidRDefault="00C0539A">
      <w:r>
        <w:separator/>
      </w:r>
    </w:p>
  </w:footnote>
  <w:footnote w:type="continuationSeparator" w:id="0">
    <w:p w:rsidR="00C0539A" w:rsidRDefault="00C05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8BA" w:rsidRPr="000400F9" w:rsidRDefault="00B47F04" w:rsidP="007C581D">
    <w:pPr>
      <w:pStyle w:val="Header"/>
      <w:ind w:firstLine="2880"/>
      <w:rPr>
        <w:rFonts w:cs="Arial"/>
        <w:b/>
        <w:sz w:val="22"/>
        <w:szCs w:val="22"/>
        <w:u w:val="single"/>
      </w:rPr>
    </w:pPr>
    <w:r>
      <w:rPr>
        <w:noProof/>
        <w:lang w:eastAsia="en-AU"/>
      </w:rPr>
      <w:drawing>
        <wp:anchor distT="0" distB="0" distL="114300" distR="114300" simplePos="0" relativeHeight="251657216"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1908BA" w:rsidRPr="000400F9">
      <w:rPr>
        <w:rFonts w:cs="Arial"/>
        <w:b/>
        <w:sz w:val="22"/>
        <w:szCs w:val="22"/>
        <w:u w:val="single"/>
      </w:rPr>
      <w:t xml:space="preserve">Cabinet – </w:t>
    </w:r>
    <w:r w:rsidR="001908BA">
      <w:rPr>
        <w:rFonts w:cs="Arial"/>
        <w:b/>
        <w:sz w:val="22"/>
        <w:szCs w:val="22"/>
        <w:u w:val="single"/>
      </w:rPr>
      <w:t>month year</w:t>
    </w:r>
  </w:p>
  <w:p w:rsidR="001908BA" w:rsidRDefault="001908BA" w:rsidP="007C581D">
    <w:pPr>
      <w:pStyle w:val="Header"/>
      <w:spacing w:before="120"/>
      <w:rPr>
        <w:rFonts w:cs="Arial"/>
        <w:b/>
        <w:sz w:val="22"/>
        <w:szCs w:val="22"/>
        <w:u w:val="single"/>
      </w:rPr>
    </w:pPr>
    <w:r>
      <w:rPr>
        <w:rFonts w:cs="Arial"/>
        <w:b/>
        <w:sz w:val="22"/>
        <w:szCs w:val="22"/>
        <w:u w:val="single"/>
      </w:rPr>
      <w:t>submission subject</w:t>
    </w:r>
  </w:p>
  <w:p w:rsidR="001908BA" w:rsidRDefault="001908BA" w:rsidP="007C581D">
    <w:pPr>
      <w:pStyle w:val="Header"/>
      <w:spacing w:before="120"/>
      <w:rPr>
        <w:rFonts w:cs="Arial"/>
        <w:b/>
        <w:sz w:val="22"/>
        <w:szCs w:val="22"/>
        <w:u w:val="single"/>
      </w:rPr>
    </w:pPr>
    <w:r>
      <w:rPr>
        <w:rFonts w:cs="Arial"/>
        <w:b/>
        <w:sz w:val="22"/>
        <w:szCs w:val="22"/>
        <w:u w:val="single"/>
      </w:rPr>
      <w:t>Minister/s title</w:t>
    </w:r>
  </w:p>
  <w:p w:rsidR="001908BA" w:rsidRPr="00F10DF9" w:rsidRDefault="001908BA" w:rsidP="007C581D">
    <w:pPr>
      <w:pStyle w:val="Header"/>
      <w:pBdr>
        <w:bottom w:val="single" w:sz="8" w:space="1" w:color="auto"/>
      </w:pBdr>
      <w:spacing w:line="180" w:lineRule="exact"/>
      <w:rPr>
        <w:rFonts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8BA" w:rsidRPr="001908BA" w:rsidRDefault="00B47F04" w:rsidP="007C581D">
    <w:pPr>
      <w:pStyle w:val="Header"/>
      <w:ind w:firstLine="2880"/>
      <w:rPr>
        <w:rFonts w:cs="Arial"/>
        <w:b/>
        <w:sz w:val="22"/>
        <w:szCs w:val="22"/>
        <w:u w:val="single"/>
      </w:rPr>
    </w:pPr>
    <w:r>
      <w:rPr>
        <w:rFonts w:cs="Arial"/>
        <w:noProof/>
        <w:sz w:val="22"/>
        <w:szCs w:val="22"/>
        <w:lang w:eastAsia="en-AU"/>
      </w:rPr>
      <w:drawing>
        <wp:anchor distT="0" distB="0" distL="114300" distR="114300" simplePos="0" relativeHeight="251658240"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2" name="Picture 2"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1908BA" w:rsidRPr="001908BA">
      <w:rPr>
        <w:rFonts w:cs="Arial"/>
        <w:b/>
        <w:sz w:val="22"/>
        <w:szCs w:val="22"/>
        <w:u w:val="single"/>
      </w:rPr>
      <w:t>Cabinet – August 2010</w:t>
    </w:r>
  </w:p>
  <w:p w:rsidR="001908BA" w:rsidRPr="001908BA" w:rsidRDefault="001908BA" w:rsidP="007C581D">
    <w:pPr>
      <w:pStyle w:val="Header"/>
      <w:rPr>
        <w:rFonts w:cs="Arial"/>
        <w:b/>
        <w:sz w:val="22"/>
        <w:szCs w:val="22"/>
        <w:u w:val="single"/>
      </w:rPr>
    </w:pPr>
  </w:p>
  <w:p w:rsidR="001908BA" w:rsidRPr="001908BA" w:rsidRDefault="001908BA" w:rsidP="007C581D">
    <w:pPr>
      <w:pStyle w:val="Header"/>
      <w:rPr>
        <w:rFonts w:cs="Arial"/>
        <w:b/>
        <w:sz w:val="22"/>
        <w:szCs w:val="22"/>
        <w:u w:val="single"/>
      </w:rPr>
    </w:pPr>
    <w:r w:rsidRPr="001908BA">
      <w:rPr>
        <w:rFonts w:cs="Arial"/>
        <w:b/>
        <w:sz w:val="22"/>
        <w:szCs w:val="22"/>
        <w:u w:val="single"/>
      </w:rPr>
      <w:t>Body Corporate and Community Management Amendment Bill 2010 exposure draft</w:t>
    </w:r>
  </w:p>
  <w:p w:rsidR="001908BA" w:rsidRPr="001908BA" w:rsidRDefault="001908BA" w:rsidP="007C581D">
    <w:pPr>
      <w:pStyle w:val="Header"/>
      <w:rPr>
        <w:rFonts w:cs="Arial"/>
        <w:b/>
        <w:sz w:val="22"/>
        <w:szCs w:val="22"/>
        <w:u w:val="single"/>
      </w:rPr>
    </w:pPr>
  </w:p>
  <w:p w:rsidR="001908BA" w:rsidRPr="001908BA" w:rsidRDefault="001908BA" w:rsidP="007C581D">
    <w:pPr>
      <w:pStyle w:val="Header"/>
      <w:rPr>
        <w:rFonts w:cs="Arial"/>
        <w:b/>
        <w:sz w:val="22"/>
        <w:szCs w:val="22"/>
        <w:u w:val="single"/>
      </w:rPr>
    </w:pPr>
    <w:r w:rsidRPr="001908BA">
      <w:rPr>
        <w:rFonts w:cs="Arial"/>
        <w:b/>
        <w:sz w:val="22"/>
        <w:szCs w:val="22"/>
        <w:u w:val="single"/>
      </w:rPr>
      <w:t>Minister for Tourism and Fair Trading</w:t>
    </w:r>
  </w:p>
  <w:p w:rsidR="001908BA" w:rsidRPr="00174A11" w:rsidRDefault="001908BA" w:rsidP="007C581D">
    <w:pPr>
      <w:pStyle w:val="Header"/>
      <w:pBdr>
        <w:bottom w:val="single" w:sz="8" w:space="1" w:color="auto"/>
      </w:pBdr>
      <w:spacing w:line="180" w:lineRule="exac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58EF"/>
    <w:multiLevelType w:val="hybridMultilevel"/>
    <w:tmpl w:val="01E2880E"/>
    <w:lvl w:ilvl="0" w:tplc="27649AFC">
      <w:start w:val="1"/>
      <w:numFmt w:val="bullet"/>
      <w:lvlText w:val=""/>
      <w:lvlJc w:val="left"/>
      <w:pPr>
        <w:tabs>
          <w:tab w:val="num" w:pos="720"/>
        </w:tabs>
        <w:ind w:left="644" w:hanging="284"/>
      </w:pPr>
      <w:rPr>
        <w:rFonts w:ascii="Symbol" w:hAnsi="Symbol" w:hint="default"/>
        <w:color w:val="auto"/>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19B"/>
    <w:rsid w:val="001908BA"/>
    <w:rsid w:val="002D448A"/>
    <w:rsid w:val="002F3580"/>
    <w:rsid w:val="0032431F"/>
    <w:rsid w:val="004136CC"/>
    <w:rsid w:val="00510FA6"/>
    <w:rsid w:val="00665538"/>
    <w:rsid w:val="00757AD4"/>
    <w:rsid w:val="007C581D"/>
    <w:rsid w:val="009357E6"/>
    <w:rsid w:val="009A6F9F"/>
    <w:rsid w:val="00B03270"/>
    <w:rsid w:val="00B47F04"/>
    <w:rsid w:val="00BC1937"/>
    <w:rsid w:val="00C0539A"/>
    <w:rsid w:val="00C178FB"/>
    <w:rsid w:val="00D1019B"/>
    <w:rsid w:val="00D40904"/>
    <w:rsid w:val="00DA436B"/>
    <w:rsid w:val="00E01F18"/>
    <w:rsid w:val="00E34BE1"/>
    <w:rsid w:val="00E776A6"/>
    <w:rsid w:val="00E96E54"/>
    <w:rsid w:val="00F22408"/>
    <w:rsid w:val="00F6561E"/>
    <w:rsid w:val="00FB4715"/>
    <w:rsid w:val="00FC3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19B"/>
    <w:rPr>
      <w:rFonts w:ascii="Arial" w:eastAsia="Times New Roman"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019B"/>
    <w:pPr>
      <w:tabs>
        <w:tab w:val="center" w:pos="4320"/>
        <w:tab w:val="right" w:pos="8640"/>
      </w:tabs>
    </w:pPr>
  </w:style>
  <w:style w:type="paragraph" w:styleId="Footer">
    <w:name w:val="footer"/>
    <w:basedOn w:val="Normal"/>
    <w:rsid w:val="00D1019B"/>
    <w:pPr>
      <w:tabs>
        <w:tab w:val="center" w:pos="4320"/>
        <w:tab w:val="right" w:pos="8640"/>
      </w:tabs>
    </w:pPr>
  </w:style>
  <w:style w:type="paragraph" w:styleId="BalloonText">
    <w:name w:val="Balloon Text"/>
    <w:basedOn w:val="Normal"/>
    <w:semiHidden/>
    <w:rsid w:val="001908BA"/>
    <w:rPr>
      <w:rFonts w:ascii="MS Shell Dlg" w:hAnsi="MS Shell Dlg" w:cs="MS Shell Dlg"/>
      <w:sz w:val="16"/>
      <w:szCs w:val="16"/>
    </w:rPr>
  </w:style>
  <w:style w:type="character" w:styleId="Hyperlink">
    <w:name w:val="Hyperlink"/>
    <w:basedOn w:val="DefaultParagraphFont"/>
    <w:rsid w:val="00757A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Exposure%20Draft%20-%20BCCM%20-%20Explanatory%20Notes.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ttachments/BCCM%20Bill%20-%20Exposure%20Draf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1428</Characters>
  <Application>Microsoft Office Word</Application>
  <DocSecurity>0</DocSecurity>
  <Lines>29</Lines>
  <Paragraphs>10</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1662</CharactersWithSpaces>
  <SharedDoc>false</SharedDoc>
  <HyperlinkBase>https://www.cabinet.qld.gov.au/documents/2010/Aug/Body Corporate/</HyperlinkBase>
  <HLinks>
    <vt:vector size="12" baseType="variant">
      <vt:variant>
        <vt:i4>917515</vt:i4>
      </vt:variant>
      <vt:variant>
        <vt:i4>3</vt:i4>
      </vt:variant>
      <vt:variant>
        <vt:i4>0</vt:i4>
      </vt:variant>
      <vt:variant>
        <vt:i4>5</vt:i4>
      </vt:variant>
      <vt:variant>
        <vt:lpwstr>Attachments/Exposure Draft - BCCM - Explanatory Notes.doc</vt:lpwstr>
      </vt:variant>
      <vt:variant>
        <vt:lpwstr/>
      </vt:variant>
      <vt:variant>
        <vt:i4>2293861</vt:i4>
      </vt:variant>
      <vt:variant>
        <vt:i4>0</vt:i4>
      </vt:variant>
      <vt:variant>
        <vt:i4>0</vt:i4>
      </vt:variant>
      <vt:variant>
        <vt:i4>5</vt:i4>
      </vt:variant>
      <vt:variant>
        <vt:lpwstr>Attachments/BCCM Bill - Exposure Draft.pdf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Fair_trading</cp:keywords>
  <cp:lastModifiedBy/>
  <cp:revision>2</cp:revision>
  <cp:lastPrinted>2010-10-08T11:00:00Z</cp:lastPrinted>
  <dcterms:created xsi:type="dcterms:W3CDTF">2017-10-24T22:18:00Z</dcterms:created>
  <dcterms:modified xsi:type="dcterms:W3CDTF">2018-03-06T01:01:00Z</dcterms:modified>
  <cp:category>Body_Corporate,Fair_Trading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-1394774616</vt:i4>
  </property>
  <property fmtid="{D5CDD505-2E9C-101B-9397-08002B2CF9AE}" pid="3" name="_NewReviewCycle">
    <vt:lpwstr/>
  </property>
  <property fmtid="{D5CDD505-2E9C-101B-9397-08002B2CF9AE}" pid="4" name="_ReviewingToolsShownOnce">
    <vt:lpwstr/>
  </property>
</Properties>
</file>